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15AA" w14:textId="77777777" w:rsidR="001427E1" w:rsidRDefault="00AF7025">
      <w:pPr>
        <w:pStyle w:val="Toka1"/>
        <w:ind w:left="0"/>
        <w:jc w:val="center"/>
        <w:rPr>
          <w:rFonts w:cs="Calibri"/>
          <w:color w:val="ED7D31"/>
        </w:rPr>
      </w:pPr>
      <w:r>
        <w:rPr>
          <w:rFonts w:cs="Calibri"/>
          <w:color w:val="ED7D31"/>
        </w:rPr>
        <w:t>PRILOG IV</w:t>
      </w:r>
    </w:p>
    <w:p w14:paraId="21A915AB" w14:textId="77777777" w:rsidR="001427E1" w:rsidRDefault="00AF7025">
      <w:pPr>
        <w:pStyle w:val="Toka1"/>
        <w:ind w:left="0"/>
        <w:jc w:val="center"/>
        <w:rPr>
          <w:rFonts w:cs="Calibri"/>
          <w:color w:val="ED7D31"/>
        </w:rPr>
      </w:pPr>
      <w:r>
        <w:rPr>
          <w:rFonts w:cs="Calibri"/>
          <w:color w:val="ED7D31"/>
        </w:rPr>
        <w:t>POPIS DOKUMENTACIJE UZ ZAHTJEV ZA ISPLATU</w:t>
      </w:r>
    </w:p>
    <w:p w14:paraId="21A915AC" w14:textId="77777777" w:rsidR="001427E1" w:rsidRDefault="001427E1">
      <w:pPr>
        <w:rPr>
          <w:rFonts w:cs="Calibri"/>
        </w:rPr>
      </w:pPr>
    </w:p>
    <w:tbl>
      <w:tblPr>
        <w:tblW w:w="10006" w:type="dxa"/>
        <w:tblInd w:w="-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8986"/>
      </w:tblGrid>
      <w:tr w:rsidR="001427E1" w14:paraId="21A915AF" w14:textId="77777777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AD" w14:textId="77777777" w:rsidR="001427E1" w:rsidRDefault="001427E1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AE" w14:textId="77777777" w:rsidR="001427E1" w:rsidRDefault="00AF7025">
            <w:pPr>
              <w:spacing w:after="0"/>
              <w:ind w:left="-958"/>
              <w:jc w:val="center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MJERA: B.2.1. EDUKATIVNE STAZE</w:t>
            </w:r>
          </w:p>
        </w:tc>
      </w:tr>
      <w:tr w:rsidR="001427E1" w14:paraId="21A915B2" w14:textId="77777777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0" w14:textId="77777777" w:rsidR="001427E1" w:rsidRDefault="00AF7025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RB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E4D5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1" w14:textId="77777777" w:rsidR="001427E1" w:rsidRDefault="00AF7025">
            <w:pPr>
              <w:spacing w:after="0"/>
              <w:ind w:left="-958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NAZIV DOKUMENTA </w:t>
            </w:r>
          </w:p>
        </w:tc>
      </w:tr>
      <w:tr w:rsidR="001427E1" w14:paraId="21A915B7" w14:textId="77777777">
        <w:trPr>
          <w:trHeight w:val="584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3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1.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4" w14:textId="77777777" w:rsidR="001427E1" w:rsidRDefault="00AF7025">
            <w:pPr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Obrazac Zahtjeva za isplatu (obrazac 5.A. i 5.B.), potpisan i ovjeren od strane odgovorne osobe </w:t>
            </w:r>
          </w:p>
          <w:p w14:paraId="21A915B5" w14:textId="77777777" w:rsidR="001427E1" w:rsidRDefault="001427E1">
            <w:pPr>
              <w:spacing w:after="0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B6" w14:textId="0C5A60CF" w:rsidR="001427E1" w:rsidRDefault="00AF7025">
            <w:pPr>
              <w:spacing w:after="0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preuzima obrazac 5.A. Zahtjev za isplatu i obrazac 5.B. Izjava o izdacima s mrežne stranice FLAG-a (</w:t>
            </w:r>
            <w:hyperlink r:id="rId10" w:history="1">
              <w:r w:rsidR="00A64825">
                <w:rPr>
                  <w:rStyle w:val="Hiperveza"/>
                </w:rPr>
                <w:t>http://lagur-tunera.hr/wp/</w:t>
              </w:r>
            </w:hyperlink>
            <w:r>
              <w:rPr>
                <w:rStyle w:val="Zadanifontodlomka1"/>
                <w:rFonts w:eastAsia="Times New Roman" w:cs="Calibri"/>
                <w:i/>
                <w:lang w:eastAsia="hr-HR"/>
              </w:rPr>
              <w:t>), popunjava ih u elektroničkom obliku, potpisuje, ovjerava (ako je primjenjivo) i dostavlja kao original u tiskanom obliku. Ispunjeni Obrazac 5.B. Izjava o izdacima je potrebno dostaviti u MS</w:t>
            </w:r>
            <w:bookmarkStart w:id="0" w:name="_GoBack"/>
            <w:bookmarkEnd w:id="0"/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Office Excel formatu na CD/DVD-u.</w:t>
            </w:r>
          </w:p>
        </w:tc>
      </w:tr>
      <w:tr w:rsidR="001427E1" w14:paraId="21A915BD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8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2.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9" w14:textId="77777777" w:rsidR="001427E1" w:rsidRDefault="00AF7025">
            <w:pPr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Originali računa i/ili dokument na osnovu kojeg je izvršeno plaćanje</w:t>
            </w:r>
          </w:p>
          <w:p w14:paraId="21A915BA" w14:textId="77777777" w:rsidR="001427E1" w:rsidRDefault="001427E1">
            <w:pPr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BB" w14:textId="77777777" w:rsidR="001427E1" w:rsidRDefault="00AF7025">
            <w:pPr>
              <w:spacing w:after="0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Računi, odnosno dokumenti jednake dokazne vrijednosti moraju biti navedeni u Obrascu 5.B. Izjava o izdacima.</w:t>
            </w:r>
          </w:p>
          <w:p w14:paraId="21A915BC" w14:textId="77777777" w:rsidR="001427E1" w:rsidRDefault="00AF7025">
            <w:pPr>
              <w:spacing w:after="0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Ako je plaćanje računa za kojeg se traži potpora izvršeno temeljem nekog drugog dokumenta (predračun, ugovor) istog je potrebno priložiti.</w:t>
            </w:r>
          </w:p>
        </w:tc>
      </w:tr>
      <w:tr w:rsidR="001427E1" w14:paraId="21A915C2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E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3.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F" w14:textId="77777777" w:rsidR="001427E1" w:rsidRDefault="00AF7025">
            <w:pPr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Ponude/Predračuni </w:t>
            </w:r>
          </w:p>
          <w:p w14:paraId="21A915C0" w14:textId="77777777" w:rsidR="001427E1" w:rsidRDefault="001427E1">
            <w:pPr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C1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Nositelj projekta dostavlja ponude/predračune samo ukoliko su navedeni u Zahtjevu za isplatu kao osnova plaćanja.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</w:tc>
      </w:tr>
      <w:tr w:rsidR="001427E1" w14:paraId="21A915C7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3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4" w14:textId="77777777" w:rsidR="001427E1" w:rsidRDefault="00AF7025">
            <w:pPr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Dnevno informativni izvadci o prometu i stanju računa za tuzemna plaćanja </w:t>
            </w:r>
          </w:p>
          <w:p w14:paraId="21A915C5" w14:textId="77777777" w:rsidR="001427E1" w:rsidRDefault="001427E1">
            <w:pPr>
              <w:spacing w:after="0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C6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preslike u tiskanom obliku.</w:t>
            </w:r>
          </w:p>
        </w:tc>
      </w:tr>
      <w:tr w:rsidR="001427E1" w14:paraId="21A915CC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8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9" w14:textId="77777777" w:rsidR="001427E1" w:rsidRDefault="00AF7025">
            <w:pPr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Dokument banke koji dokazuje plaćanje u inozemstvo u stranoj valuti (SWIFT) </w:t>
            </w:r>
          </w:p>
          <w:p w14:paraId="21A915CA" w14:textId="77777777" w:rsidR="001427E1" w:rsidRDefault="001427E1">
            <w:pPr>
              <w:spacing w:after="0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CB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preslike u tiskanom obliku.</w:t>
            </w:r>
          </w:p>
        </w:tc>
      </w:tr>
      <w:tr w:rsidR="001427E1" w14:paraId="21A915D1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D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E" w14:textId="77777777" w:rsidR="001427E1" w:rsidRDefault="00AF7025">
            <w:pPr>
              <w:spacing w:after="0"/>
              <w:ind w:right="69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Bankovna potvrda o ŽR/Karton deponiranih potpisa za račune plaćene sa ŽR različitog od onog navedenog u Evidenciji korisnika potpora u ruralnom razvoju i ribarstvu, ne starija od mjesec dana od dana podnošenja Zahtjeva za isplatu</w:t>
            </w:r>
          </w:p>
          <w:p w14:paraId="21A915CF" w14:textId="77777777" w:rsidR="001427E1" w:rsidRDefault="001427E1">
            <w:pPr>
              <w:spacing w:after="0"/>
              <w:ind w:right="69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0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D6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2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3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Preslika ugovora o kreditu i svih ugovora vezanih uz plaćanje (Ugovori o cesiji/akreditivi)</w:t>
            </w:r>
            <w:r>
              <w:rPr>
                <w:rStyle w:val="Zadanifontodlomka1"/>
                <w:rFonts w:eastAsia="Times New Roman" w:cs="Calibri"/>
                <w:lang w:eastAsia="hr-HR"/>
              </w:rPr>
              <w:t xml:space="preserve"> </w:t>
            </w:r>
          </w:p>
          <w:p w14:paraId="21A915D4" w14:textId="77777777" w:rsidR="001427E1" w:rsidRDefault="001427E1">
            <w:pPr>
              <w:spacing w:after="0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5" w14:textId="77777777" w:rsidR="001427E1" w:rsidRDefault="00AF7025">
            <w:pPr>
              <w:spacing w:after="0"/>
              <w:ind w:right="69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DB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7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8" w14:textId="77777777" w:rsidR="001427E1" w:rsidRDefault="00AF7025">
            <w:pPr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Izjava banke o plaćenim računima - dokaz da su svi računi plaćeni iz kredita.</w:t>
            </w:r>
          </w:p>
          <w:p w14:paraId="21A915D9" w14:textId="77777777" w:rsidR="001427E1" w:rsidRDefault="001427E1">
            <w:pPr>
              <w:spacing w:after="0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A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E0" w14:textId="77777777">
        <w:trPr>
          <w:trHeight w:val="1238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DC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D" w14:textId="77777777" w:rsidR="001427E1" w:rsidRDefault="00AF7025">
            <w:pPr>
              <w:spacing w:after="0" w:line="247" w:lineRule="auto"/>
              <w:ind w:right="64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Potvrda Porezne uprave da nositelj projekta nema duga po osnovi javnih davanja ne starija od mjesec dana na dan podnošenja Zahtjeva za isplatu </w:t>
            </w:r>
          </w:p>
          <w:p w14:paraId="21A915DE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5DF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Pojašnjenje: Dokument se dostavlja kao original u tiskanom obliku. </w:t>
            </w:r>
            <w:r>
              <w:rPr>
                <w:rStyle w:val="Zadanifontodlomka1"/>
                <w:i/>
              </w:rPr>
              <w:t>Prihvatljiva je i potvrda izdana u elektronskom obliku preuzeta putem aplikacije e-porezna.</w:t>
            </w:r>
          </w:p>
        </w:tc>
      </w:tr>
      <w:tr w:rsidR="001427E1" w14:paraId="21A915E5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1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10.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2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Preslika jamstva/garancije od dobavljača ovisno o vrsti opreme/objekta</w:t>
            </w:r>
            <w:r>
              <w:rPr>
                <w:rStyle w:val="Zadanifontodlomka1"/>
                <w:rFonts w:eastAsia="Times New Roman" w:cs="Calibri"/>
                <w:color w:val="C00000"/>
                <w:lang w:eastAsia="hr-HR"/>
              </w:rPr>
              <w:t xml:space="preserve"> </w:t>
            </w:r>
          </w:p>
          <w:p w14:paraId="21A915E3" w14:textId="77777777" w:rsidR="001427E1" w:rsidRDefault="001427E1">
            <w:pPr>
              <w:spacing w:after="0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E4" w14:textId="77777777" w:rsidR="001427E1" w:rsidRDefault="00AF7025">
            <w:pPr>
              <w:spacing w:after="0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 slučaju ako je dobavljač naveo jamstvo/garanciju na računu, nije potrebno dostavljati presliku posebnog jamstva/garancije.</w:t>
            </w:r>
          </w:p>
        </w:tc>
      </w:tr>
      <w:tr w:rsidR="001427E1" w14:paraId="21A915EA" w14:textId="77777777">
        <w:trPr>
          <w:trHeight w:val="583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E6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7" w14:textId="77777777" w:rsidR="001427E1" w:rsidRDefault="00AF7025">
            <w:pPr>
              <w:spacing w:after="1" w:line="230" w:lineRule="auto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Izvadak iz zemljišne knjige (list A,B,C) ne stariji od mjesec dana na dan podnošenja Zahtjeva za isplatu </w:t>
            </w:r>
          </w:p>
          <w:p w14:paraId="21A915E8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5E9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potporu.</w:t>
            </w:r>
          </w:p>
        </w:tc>
      </w:tr>
      <w:tr w:rsidR="00C07A4C" w14:paraId="3B2C0A00" w14:textId="77777777">
        <w:trPr>
          <w:trHeight w:val="583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5B1DD154" w14:textId="6694A696" w:rsidR="00C07A4C" w:rsidRDefault="00C07A4C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14C91C31" w14:textId="77777777" w:rsidR="00C07A4C" w:rsidRPr="00C07A4C" w:rsidRDefault="00C07A4C" w:rsidP="00C07A4C">
            <w:pPr>
              <w:pStyle w:val="Odlomakpopisa1"/>
              <w:spacing w:after="0" w:line="240" w:lineRule="auto"/>
              <w:ind w:left="0"/>
              <w:jc w:val="both"/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Uvjerenje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o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identifikaciji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katastarskih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čestica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izdano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od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nadležnog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područnog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ureda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katastar</w:t>
            </w:r>
            <w:proofErr w:type="spellEnd"/>
            <w:r w:rsidRPr="00C07A4C">
              <w:rPr>
                <w:rStyle w:val="Zadanifontodlomka1"/>
                <w:rFonts w:cs="Calibri"/>
                <w:b/>
                <w:bCs/>
                <w:color w:val="000000"/>
                <w:lang w:val="en-US"/>
              </w:rPr>
              <w:t>.</w:t>
            </w:r>
          </w:p>
          <w:p w14:paraId="10FE5FC9" w14:textId="77777777" w:rsidR="00C07A4C" w:rsidRPr="00C07A4C" w:rsidRDefault="00C07A4C">
            <w:pPr>
              <w:spacing w:after="1" w:line="230" w:lineRule="auto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</w:p>
          <w:p w14:paraId="21F47B54" w14:textId="5B53A82F" w:rsidR="00C07A4C" w:rsidRDefault="00C07A4C">
            <w:pPr>
              <w:spacing w:after="1" w:line="230" w:lineRule="auto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potporu.</w:t>
            </w:r>
          </w:p>
        </w:tc>
      </w:tr>
      <w:tr w:rsidR="001427E1" w14:paraId="21A915EF" w14:textId="77777777">
        <w:trPr>
          <w:trHeight w:val="387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B" w14:textId="3275021C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C07A4C">
              <w:rPr>
                <w:rFonts w:eastAsia="Times New Roman" w:cs="Calibri"/>
                <w:lang w:eastAsia="hr-HR"/>
              </w:rPr>
              <w:t>3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D" w14:textId="00985A8E" w:rsidR="001427E1" w:rsidRPr="00C07A4C" w:rsidRDefault="001A1B95" w:rsidP="00C07A4C">
            <w:pPr>
              <w:pStyle w:val="Tekstkomentara"/>
              <w:rPr>
                <w:sz w:val="22"/>
                <w:szCs w:val="22"/>
              </w:rPr>
            </w:pPr>
            <w:r w:rsidRPr="001A1B95">
              <w:rPr>
                <w:rFonts w:eastAsia="Times New Roman" w:cstheme="minorHAnsi"/>
                <w:b/>
                <w:sz w:val="22"/>
                <w:szCs w:val="22"/>
              </w:rPr>
              <w:t xml:space="preserve">Ugovor o osnivanju prava građenja ili Ugovor o koncesiji/najmu/zakupu/korištenju ili suglasnost nadležnog tijela sklopljen na rok od najmanje 7 godina od datuma podnošenja Zahtjeva za </w:t>
            </w:r>
            <w:r w:rsidR="00C07A4C">
              <w:rPr>
                <w:rFonts w:eastAsia="Times New Roman" w:cstheme="minorHAnsi"/>
                <w:b/>
                <w:sz w:val="22"/>
                <w:szCs w:val="22"/>
              </w:rPr>
              <w:t>potporu</w:t>
            </w:r>
          </w:p>
          <w:p w14:paraId="21A915EE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potporu.</w:t>
            </w:r>
            <w:r>
              <w:rPr>
                <w:rStyle w:val="Zadanifontodlomka1"/>
                <w:rFonts w:eastAsia="Tahoma" w:cs="Calibri"/>
                <w:b/>
                <w:sz w:val="16"/>
                <w:lang w:eastAsia="hr-HR"/>
              </w:rPr>
              <w:t xml:space="preserve"> </w:t>
            </w:r>
          </w:p>
        </w:tc>
      </w:tr>
      <w:tr w:rsidR="001427E1" w14:paraId="21A915F4" w14:textId="77777777">
        <w:trPr>
          <w:trHeight w:val="80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0" w14:textId="71DBA6BF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C07A4C">
              <w:rPr>
                <w:rFonts w:eastAsia="Times New Roman" w:cs="Calibri"/>
                <w:lang w:eastAsia="hr-HR"/>
              </w:rPr>
              <w:t>4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2" w14:textId="2E229CA6" w:rsidR="001427E1" w:rsidRDefault="00AF7025">
            <w:pPr>
              <w:spacing w:after="0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Pravomoćna Građevinska dozvola, Rješenje o tipskom projektu ili </w:t>
            </w:r>
            <w:r w:rsidR="00AF6587" w:rsidRPr="0072013D">
              <w:rPr>
                <w:rFonts w:cs="Calibri"/>
                <w:b/>
                <w:bCs/>
              </w:rPr>
              <w:t>Izjav</w:t>
            </w:r>
            <w:r w:rsidR="00AF6587">
              <w:rPr>
                <w:rFonts w:cs="Calibri"/>
                <w:b/>
                <w:bCs/>
              </w:rPr>
              <w:t>a</w:t>
            </w:r>
            <w:r w:rsidR="00AF6587" w:rsidRPr="0072013D">
              <w:rPr>
                <w:rFonts w:cs="Calibri"/>
                <w:b/>
                <w:bCs/>
              </w:rPr>
              <w:t xml:space="preserve"> ovlaštenog projektanta </w:t>
            </w:r>
            <w:r w:rsidR="00AF6587">
              <w:rPr>
                <w:rFonts w:cs="Calibri"/>
                <w:b/>
                <w:bCs/>
              </w:rPr>
              <w:t>kojom</w:t>
            </w:r>
            <w:r w:rsidR="00AF6587" w:rsidRPr="0072013D">
              <w:rPr>
                <w:rFonts w:cs="Calibri"/>
                <w:b/>
                <w:bCs/>
              </w:rPr>
              <w:t xml:space="preserve"> potvrđuje da za predmetno ulaganje sukladno Zakonu o gradnji i Pravilniku o jednostavnim i drugim građevinama i radovima nije potrebno ishoditi građevinsku dozvolu</w:t>
            </w:r>
            <w:r w:rsidR="00AF6587">
              <w:rPr>
                <w:rFonts w:eastAsia="Times New Roman" w:cs="Calibri"/>
                <w:lang w:eastAsia="hr-HR"/>
              </w:rPr>
              <w:t xml:space="preserve"> </w:t>
            </w:r>
          </w:p>
          <w:p w14:paraId="00E05943" w14:textId="77777777" w:rsidR="00AF6587" w:rsidRDefault="00AF6587">
            <w:pPr>
              <w:spacing w:after="0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F3" w14:textId="77777777" w:rsidR="001427E1" w:rsidRDefault="00AF7025">
            <w:pPr>
              <w:spacing w:after="0"/>
              <w:ind w:right="61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potporu.</w:t>
            </w:r>
            <w:r>
              <w:rPr>
                <w:rStyle w:val="Zadanifontodlomka1"/>
                <w:rFonts w:eastAsia="Tahoma" w:cs="Calibri"/>
                <w:b/>
                <w:sz w:val="16"/>
                <w:lang w:eastAsia="hr-HR"/>
              </w:rPr>
              <w:t xml:space="preserve"> </w:t>
            </w:r>
          </w:p>
        </w:tc>
      </w:tr>
      <w:tr w:rsidR="001427E1" w14:paraId="21A915F9" w14:textId="77777777">
        <w:trPr>
          <w:trHeight w:val="85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5" w14:textId="10DC803A" w:rsidR="001427E1" w:rsidRDefault="00AF7025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C07A4C">
              <w:rPr>
                <w:rFonts w:eastAsia="Times New Roman" w:cs="Calibri"/>
                <w:lang w:eastAsia="hr-HR"/>
              </w:rPr>
              <w:t>5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6" w14:textId="77777777" w:rsidR="001427E1" w:rsidRDefault="00AF7025">
            <w:pPr>
              <w:spacing w:after="0" w:line="276" w:lineRule="auto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Uporabna dozvola ili drugi odgovarajući dokument temeljen na Zakonu o gradnji </w:t>
            </w:r>
          </w:p>
          <w:p w14:paraId="21A915F7" w14:textId="77777777" w:rsidR="001427E1" w:rsidRDefault="001427E1">
            <w:pPr>
              <w:spacing w:after="0" w:line="276" w:lineRule="auto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F8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lang w:eastAsia="hr-HR"/>
              </w:rPr>
              <w:t xml:space="preserve">Pojašnjenje: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 ukoliko je primjenjivo.</w:t>
            </w:r>
          </w:p>
        </w:tc>
      </w:tr>
      <w:tr w:rsidR="001427E1" w14:paraId="21A91606" w14:textId="77777777">
        <w:trPr>
          <w:trHeight w:val="85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A" w14:textId="24BED349" w:rsidR="001427E1" w:rsidRDefault="00AF7025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C07A4C">
              <w:rPr>
                <w:rFonts w:eastAsia="Times New Roman" w:cs="Calibri"/>
                <w:lang w:eastAsia="hr-HR"/>
              </w:rPr>
              <w:t>6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B" w14:textId="77777777" w:rsidR="001427E1" w:rsidRDefault="00AF7025">
            <w:pPr>
              <w:spacing w:after="2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okoliša</w:t>
            </w:r>
          </w:p>
          <w:p w14:paraId="21A915FC" w14:textId="77777777" w:rsidR="001427E1" w:rsidRDefault="001427E1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FD" w14:textId="77777777" w:rsidR="001427E1" w:rsidRDefault="00AF7025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utvrđuje da za zahvat nije potrebno provesti procjenu utjecaja na okoliš od strane nadležnog tijela</w:t>
            </w:r>
          </w:p>
          <w:p w14:paraId="21A915FE" w14:textId="77777777" w:rsidR="001427E1" w:rsidRDefault="00AF7025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21A915FF" w14:textId="77777777" w:rsidR="001427E1" w:rsidRDefault="00AF7025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potvrđuje da je za zahvat potrebno provesti procjenu utjecaja na okoliš i Rješenje o prihvatljivosti zahvata za okoliš izdano od strane nadležnog tijela</w:t>
            </w:r>
          </w:p>
          <w:p w14:paraId="21A91600" w14:textId="77777777" w:rsidR="001427E1" w:rsidRDefault="00AF7025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21A91601" w14:textId="77777777" w:rsidR="001427E1" w:rsidRDefault="00AF7025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Mišljenje/Potvrda/Suglasnost nadležnog tijela kojim se potvrđuje da za zahvat nije potrebno provesti postupak Ocjene o potrebi procjene utjecaja zahvata na okoliš</w:t>
            </w:r>
          </w:p>
          <w:p w14:paraId="21A91602" w14:textId="77777777" w:rsidR="001427E1" w:rsidRDefault="001427E1">
            <w:pPr>
              <w:spacing w:after="2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604" w14:textId="77777777" w:rsidR="001427E1" w:rsidRDefault="00AF7025">
            <w:pPr>
              <w:spacing w:after="0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 slučaju da dokument nije dostavljen uz Zahtjev za potporu.</w:t>
            </w:r>
          </w:p>
          <w:p w14:paraId="21A91605" w14:textId="77777777" w:rsidR="001427E1" w:rsidRDefault="00AF7025">
            <w:pPr>
              <w:spacing w:after="0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nije potrebno ishoditi ako se operacija odnosi samo na promidžbene aktivnosti.</w:t>
            </w:r>
          </w:p>
        </w:tc>
      </w:tr>
      <w:tr w:rsidR="001427E1" w14:paraId="21A9160C" w14:textId="77777777" w:rsidTr="00861789">
        <w:trPr>
          <w:trHeight w:val="43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07" w14:textId="20D784CE" w:rsidR="001427E1" w:rsidRDefault="00AF7025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C07A4C">
              <w:rPr>
                <w:rFonts w:eastAsia="Times New Roman" w:cs="Calibri"/>
                <w:lang w:eastAsia="hr-HR"/>
              </w:rPr>
              <w:t>7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FE40664" w14:textId="77777777" w:rsidR="005D5100" w:rsidRDefault="005D5100" w:rsidP="005D5100">
            <w:pPr>
              <w:spacing w:after="4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prirode</w:t>
            </w:r>
          </w:p>
          <w:p w14:paraId="7505859E" w14:textId="77777777" w:rsidR="005D5100" w:rsidRDefault="005D5100">
            <w:pPr>
              <w:spacing w:after="0" w:line="276" w:lineRule="auto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</w:p>
          <w:p w14:paraId="21A91609" w14:textId="7E2F2676" w:rsidR="001427E1" w:rsidRPr="005D5100" w:rsidRDefault="005D5100" w:rsidP="005D5100">
            <w:pPr>
              <w:spacing w:after="0" w:line="276" w:lineRule="auto"/>
              <w:textAlignment w:val="auto"/>
              <w:rPr>
                <w:bCs/>
                <w:i/>
                <w:iCs/>
              </w:rPr>
            </w:pPr>
            <w:r w:rsidRPr="005D5100">
              <w:rPr>
                <w:rStyle w:val="Zadanifontodlomka1"/>
                <w:rFonts w:eastAsia="Times New Roman" w:cs="Calibri"/>
                <w:bCs/>
                <w:i/>
                <w:iCs/>
                <w:lang w:eastAsia="hr-HR"/>
              </w:rPr>
              <w:t>P</w:t>
            </w:r>
            <w:r w:rsidRPr="005D5100">
              <w:rPr>
                <w:rStyle w:val="Zadanifontodlomka1"/>
                <w:bCs/>
                <w:i/>
                <w:iCs/>
              </w:rPr>
              <w:t>ojašnjenje</w:t>
            </w:r>
            <w:r>
              <w:rPr>
                <w:rStyle w:val="Zadanifontodlomka1"/>
                <w:bCs/>
                <w:iCs/>
              </w:rPr>
              <w:t xml:space="preserve">: </w:t>
            </w:r>
            <w:r w:rsidR="00AF7025" w:rsidRPr="005D5100">
              <w:rPr>
                <w:rStyle w:val="Zadanifontodlomka1"/>
                <w:rFonts w:eastAsia="Times New Roman" w:cs="Calibri"/>
                <w:bCs/>
                <w:i/>
                <w:iCs/>
                <w:lang w:eastAsia="hr-HR"/>
              </w:rPr>
              <w:t>Dokaz o provedenoj prethodnoj ocjeni prihvatljivosti za ekološku mrežu/provedenoj ocjeni prihvatljivosti za ekološku mrežu ili Mišljenje nadležnog tijela da nije potrebno provoditi postupak ocjene prihvatljivosti zahvata za ekološku mrežu</w:t>
            </w:r>
            <w:r w:rsidR="00AF7025"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60A" w14:textId="40B4DA69" w:rsidR="001427E1" w:rsidRDefault="00AF7025">
            <w:pPr>
              <w:spacing w:after="0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U slučaju da dokument nije dostavljen uz Zahtjev za potporu, a prethodnom ocjenom utvrđena je potreba ocjene prihvatljivosti za ekološku mrežu, potrebno je dostaviti i dokaz o provedenoj ocjeni. </w:t>
            </w:r>
          </w:p>
          <w:p w14:paraId="21A9160B" w14:textId="3800B148" w:rsidR="00861789" w:rsidRPr="00861789" w:rsidRDefault="00AF7025" w:rsidP="00861789">
            <w:pPr>
              <w:spacing w:after="0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nije potrebno ishoditi ako se operacija odnosi samo na promidžbene aktivnosti.</w:t>
            </w:r>
          </w:p>
        </w:tc>
      </w:tr>
      <w:tr w:rsidR="001427E1" w14:paraId="21A91629" w14:textId="77777777" w:rsidTr="00861789">
        <w:trPr>
          <w:trHeight w:val="128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0D" w14:textId="5811C562" w:rsidR="001427E1" w:rsidRDefault="00AF7025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</w:t>
            </w:r>
            <w:r w:rsidR="00C07A4C">
              <w:rPr>
                <w:rFonts w:eastAsia="Times New Roman" w:cs="Calibri"/>
                <w:lang w:eastAsia="hr-HR"/>
              </w:rPr>
              <w:t>8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60E" w14:textId="77777777" w:rsidR="001427E1" w:rsidRDefault="00AF7025">
            <w:pPr>
              <w:spacing w:after="0" w:line="276" w:lineRule="auto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Dokumentacija na temelju koje se vrši provjera provedenog postupka javne nabave</w:t>
            </w:r>
          </w:p>
          <w:p w14:paraId="21A9160F" w14:textId="77777777" w:rsidR="001427E1" w:rsidRDefault="00AF7025">
            <w:pPr>
              <w:spacing w:after="0" w:line="276" w:lineRule="auto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Ovisno o pragovima za primjenu propisa Zakona o javnoj nabavi uz Zahtjev za isplatu se dostavlja sljedeća dokumentacija:</w:t>
            </w:r>
          </w:p>
          <w:p w14:paraId="21A91610" w14:textId="77777777" w:rsidR="001427E1" w:rsidRDefault="001427E1">
            <w:pPr>
              <w:spacing w:after="0" w:line="276" w:lineRule="auto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611" w14:textId="77777777" w:rsidR="001427E1" w:rsidRDefault="00AF7025">
            <w:pPr>
              <w:pStyle w:val="Odlomakpopisa1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Dokumentacija kada se provodi postupak nabave čija je procijenjena vrijednost jednake ili iznad pragova za primjenu propisa Zakona o javnoj nabavi</w:t>
            </w:r>
          </w:p>
          <w:p w14:paraId="21A91612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Poziv na nadmetanje iz Elektroničkog oglasnika javne nabave Narodnih novina Republike Hrvatske i/ili Službenog lista Europske unije (u slučaju nabave velike vrijednosti);</w:t>
            </w:r>
          </w:p>
          <w:p w14:paraId="21A91613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Dokumentacija za nadmetanje te sva moguća dodatna dokumentacija sa svim prilozima i eventualnim izmjenama/dopunama (ako je primjenjivo);</w:t>
            </w:r>
          </w:p>
          <w:p w14:paraId="21A91614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Odluka naručitelja o imenovanju ovlaštenih predstavnika naručitelja u postupku javne nabave;</w:t>
            </w:r>
          </w:p>
          <w:p w14:paraId="21A91615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Certifikat iz područja javne nabave za najmanje jednog ovlaštenog predstavnika naručitelja koji je sudjelovao u postupku javne nabave;</w:t>
            </w:r>
          </w:p>
          <w:p w14:paraId="21A91616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Izjava/e o postojanju/nepostojanju sukoba interesa sukladno Zakonu o javnoj nabavi za sve koji su sudjelovali u postupku javne nabave;</w:t>
            </w:r>
          </w:p>
          <w:p w14:paraId="21A91617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Popis osoba koje su sudjelovale u izradi dokumentacije za nadmetanje;</w:t>
            </w:r>
          </w:p>
          <w:p w14:paraId="21A91618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Poziv na pregovaranje (u slučaju pregovaračkog postupka javne nabave bez prethodne objave) sa dokazom o dostavi/zaprimanju od strane ponuditelja;</w:t>
            </w:r>
          </w:p>
          <w:p w14:paraId="21A91619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Zahtjev za prikupljanje ponuda (u slučaju da su predmet nabave usluge iz dodatka II. B Zakona o javnoj nabavi) sa dokazom o dostavi/zaprimanju od strane ponuditelja;</w:t>
            </w:r>
          </w:p>
          <w:p w14:paraId="21A9161A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Poziv na natječaj (u slučaju natječaja) s dokazom o dostavi/zaprimanju od strane ponuditelja;</w:t>
            </w:r>
          </w:p>
          <w:p w14:paraId="21A9161B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Zaprimljeni upiti potencijalnih ponuditelja i danih pojašnjenja sa dokazima o zaprimanju/dostavi (ukoliko je primjenjivo);</w:t>
            </w:r>
          </w:p>
          <w:p w14:paraId="21A9161C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Obavijest o dodatnim informacijama, poništenju postupka ili ispravku (u slučaju izmjena dokumentacije za nadmetanje i/ili poziva za nadmetanje);</w:t>
            </w:r>
          </w:p>
          <w:p w14:paraId="21A9161D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Svi dokazi zaprimanja dokumentacije od strane gospodarskih subjekata/ponuditelja (npr. dokaz zaprimanja poziva na pregovaranje, dokaz zaprimanja poziva na natječaj, dokaz zaprimanja odluke o odabiru) (ukoliko je primjenjivo)</w:t>
            </w:r>
          </w:p>
          <w:p w14:paraId="21A9161E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Upisnik o zaprimanju elektronički dostavljenih ponuda</w:t>
            </w:r>
          </w:p>
          <w:p w14:paraId="21A9161F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Upisnik o zaprimanju odvojenih dijelova ponude</w:t>
            </w:r>
          </w:p>
          <w:p w14:paraId="21A91620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Zapisnik o javnom otvaranju ponuda;</w:t>
            </w:r>
          </w:p>
          <w:p w14:paraId="21A91621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Zapisnik o pregledu i ocjeni ponuda s prilozima;</w:t>
            </w:r>
          </w:p>
          <w:p w14:paraId="21A91622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Odluka o odabiru s dokazom o dostavi odluke o odabiru svim ponuditeljima koji su sudjelovali u postupku javne nabave;</w:t>
            </w:r>
          </w:p>
          <w:p w14:paraId="21A91623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Sklopljeni ugovor s odabranim ponuditeljem;</w:t>
            </w:r>
          </w:p>
          <w:p w14:paraId="21A91624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Sve zaprimljene ponude;</w:t>
            </w:r>
          </w:p>
          <w:p w14:paraId="21A91625" w14:textId="7777777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Obavijest o sklopljenim ugovorima/obavijest o rezultatima natječaja iz Elektroničkog oglasnika javne nabave Narodnih novina;</w:t>
            </w:r>
          </w:p>
          <w:p w14:paraId="21A91626" w14:textId="1D33D1B7" w:rsidR="001427E1" w:rsidRDefault="00AF7025">
            <w:pPr>
              <w:pStyle w:val="Odlomakpopisa1"/>
              <w:numPr>
                <w:ilvl w:val="0"/>
                <w:numId w:val="3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Žalba i rješenje Državne komisije za kontrolu postupaka javne nabave (ako je primjenjivo)</w:t>
            </w:r>
          </w:p>
          <w:p w14:paraId="68011173" w14:textId="0C075CEB" w:rsidR="00861789" w:rsidRDefault="00861789" w:rsidP="00861789">
            <w:pPr>
              <w:pStyle w:val="Odlomakpopisa1"/>
              <w:spacing w:after="0"/>
              <w:jc w:val="both"/>
              <w:rPr>
                <w:rFonts w:cs="Calibri"/>
              </w:rPr>
            </w:pPr>
          </w:p>
          <w:p w14:paraId="11846BAE" w14:textId="77777777" w:rsidR="00861789" w:rsidRDefault="00861789" w:rsidP="00861789">
            <w:pPr>
              <w:pStyle w:val="Odlomakpopisa1"/>
              <w:spacing w:after="0"/>
              <w:jc w:val="both"/>
              <w:rPr>
                <w:rFonts w:cs="Calibri"/>
              </w:rPr>
            </w:pPr>
          </w:p>
          <w:p w14:paraId="21A91627" w14:textId="77777777" w:rsidR="001427E1" w:rsidRDefault="00AF7025">
            <w:pPr>
              <w:pStyle w:val="Odlomakpopisa1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Dokumentacija kada se provodi postupak nabave čija je procijenjena vrijednost ispod praga primjene propisa koji uređuju postupak javne nabave</w:t>
            </w:r>
          </w:p>
          <w:p w14:paraId="21A91628" w14:textId="4116D920" w:rsidR="00861789" w:rsidRPr="00861789" w:rsidRDefault="00AF7025" w:rsidP="00861789">
            <w:pPr>
              <w:pStyle w:val="Odlomakpopisa1"/>
              <w:numPr>
                <w:ilvl w:val="0"/>
                <w:numId w:val="4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Nositelj projekta dostavlja dokumentaciju sukladno Općem aktu naručitelja koji je dostavio uz Zahtjev za potporu, dokumentacija se dostavlja kao preslika u tiskanom obliku</w:t>
            </w:r>
            <w:r w:rsidR="00861789">
              <w:rPr>
                <w:rFonts w:cs="Calibri"/>
              </w:rPr>
              <w:t>.</w:t>
            </w:r>
          </w:p>
        </w:tc>
      </w:tr>
      <w:tr w:rsidR="001427E1" w14:paraId="21A9162E" w14:textId="77777777">
        <w:trPr>
          <w:trHeight w:val="1687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2A" w14:textId="49EA71F2" w:rsidR="001427E1" w:rsidRDefault="00AF7025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</w:t>
            </w:r>
            <w:r w:rsidR="00C07A4C">
              <w:rPr>
                <w:rFonts w:eastAsia="Times New Roman" w:cs="Calibri"/>
                <w:lang w:eastAsia="hr-HR"/>
              </w:rPr>
              <w:t>9</w:t>
            </w:r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62B" w14:textId="77777777" w:rsidR="001427E1" w:rsidRDefault="00AF7025">
            <w:pPr>
              <w:spacing w:after="0" w:line="247" w:lineRule="auto"/>
              <w:ind w:right="64"/>
              <w:textAlignment w:val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Dokaz o provedenoj promidžbenoj aktivnosti 2.1. c)</w:t>
            </w:r>
          </w:p>
          <w:p w14:paraId="21A9162C" w14:textId="77777777" w:rsidR="001427E1" w:rsidRDefault="001427E1">
            <w:pPr>
              <w:spacing w:after="0" w:line="247" w:lineRule="auto"/>
              <w:ind w:right="64"/>
              <w:textAlignment w:val="auto"/>
              <w:rPr>
                <w:rFonts w:eastAsia="Times New Roman"/>
                <w:b/>
                <w:lang w:eastAsia="hr-HR"/>
              </w:rPr>
            </w:pPr>
          </w:p>
          <w:p w14:paraId="21A9162D" w14:textId="77777777" w:rsidR="001427E1" w:rsidRDefault="00AF7025">
            <w:pPr>
              <w:spacing w:after="0" w:line="276" w:lineRule="auto"/>
              <w:textAlignment w:val="auto"/>
            </w:pPr>
            <w:r>
              <w:rPr>
                <w:rStyle w:val="Zadanifontodlomka1"/>
                <w:rFonts w:eastAsia="Times New Roman"/>
                <w:i/>
                <w:lang w:eastAsia="hr-HR"/>
              </w:rPr>
              <w:t>Pojašnjenje: Nositelj projekta mora dostaviti dokaz (fotografije, potpisne liste, letke, brošure, knjižice</w:t>
            </w:r>
            <w:r>
              <w:rPr>
                <w:rStyle w:val="Zadanifontodlomka1"/>
                <w:rFonts w:eastAsia="Times New Roman"/>
                <w:lang w:eastAsia="hr-HR"/>
              </w:rPr>
              <w:t xml:space="preserve"> i slično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 xml:space="preserve"> ) kojim dokazuje da je provedena odobrena promidžbena aktivnost 2.1. c). Nositelj projekta dostavlja preslike u tiskanom obliku osim u slučaju fotografija koje dostavlja u elektronskoj verziji na CD/DVD-u.</w:t>
            </w:r>
          </w:p>
        </w:tc>
      </w:tr>
    </w:tbl>
    <w:p w14:paraId="21A9162F" w14:textId="77777777" w:rsidR="001427E1" w:rsidRDefault="00AF7025">
      <w:pPr>
        <w:jc w:val="both"/>
      </w:pPr>
      <w:r>
        <w:rPr>
          <w:rStyle w:val="Zadanifontodlomka1"/>
          <w:rFonts w:cs="Calibri"/>
        </w:rPr>
        <w:t>Ako se tijekom administrativne obrade ukaže potreba za dostavom dodatnih podataka ili dokumentacije, zaposlenici FLAG-a i djelatnici Upravljačkog tijela zadržavaju pravo od nositelja projekta zahtijevati dostavu istog.</w:t>
      </w:r>
    </w:p>
    <w:p w14:paraId="21A91630" w14:textId="77777777" w:rsidR="001427E1" w:rsidRDefault="001427E1">
      <w:pPr>
        <w:jc w:val="both"/>
        <w:rPr>
          <w:rFonts w:cs="Calibri"/>
        </w:rPr>
      </w:pPr>
    </w:p>
    <w:p w14:paraId="21A91631" w14:textId="77777777" w:rsidR="001427E1" w:rsidRDefault="001427E1"/>
    <w:sectPr w:rsidR="001427E1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6797" w14:textId="77777777" w:rsidR="00F74D32" w:rsidRDefault="00F74D32">
      <w:pPr>
        <w:spacing w:after="0"/>
      </w:pPr>
      <w:r>
        <w:separator/>
      </w:r>
    </w:p>
  </w:endnote>
  <w:endnote w:type="continuationSeparator" w:id="0">
    <w:p w14:paraId="23702194" w14:textId="77777777" w:rsidR="00F74D32" w:rsidRDefault="00F74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15B9" w14:textId="77777777" w:rsidR="003C3D34" w:rsidRDefault="00AF7025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6746" w14:textId="77777777" w:rsidR="00F74D32" w:rsidRDefault="00F74D3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765E60C" w14:textId="77777777" w:rsidR="00F74D32" w:rsidRDefault="00F74D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7CE2" w14:textId="77777777" w:rsidR="00726272" w:rsidRPr="00F926FD" w:rsidRDefault="00726272" w:rsidP="00726272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0E0ECAFD" wp14:editId="688DFA10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29BF33D2" wp14:editId="2733CA5E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08E75224" wp14:editId="2D46E853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144B894D" wp14:editId="30DF1DF3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915B7" w14:textId="77777777" w:rsidR="003C3D34" w:rsidRDefault="00F74D32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2AA4"/>
    <w:multiLevelType w:val="multilevel"/>
    <w:tmpl w:val="1D42E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B6A"/>
    <w:multiLevelType w:val="multilevel"/>
    <w:tmpl w:val="B8F4E1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019F"/>
    <w:multiLevelType w:val="multilevel"/>
    <w:tmpl w:val="CCC0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102C"/>
    <w:multiLevelType w:val="multilevel"/>
    <w:tmpl w:val="2D187D54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E1"/>
    <w:rsid w:val="00041098"/>
    <w:rsid w:val="001427E1"/>
    <w:rsid w:val="001A1B95"/>
    <w:rsid w:val="003809E8"/>
    <w:rsid w:val="004A0B10"/>
    <w:rsid w:val="005D5100"/>
    <w:rsid w:val="00726272"/>
    <w:rsid w:val="007423EF"/>
    <w:rsid w:val="00781CDC"/>
    <w:rsid w:val="007D248E"/>
    <w:rsid w:val="00861789"/>
    <w:rsid w:val="00A64825"/>
    <w:rsid w:val="00AF6587"/>
    <w:rsid w:val="00AF7025"/>
    <w:rsid w:val="00BD1FFB"/>
    <w:rsid w:val="00C07A4C"/>
    <w:rsid w:val="00D40303"/>
    <w:rsid w:val="00EE1631"/>
    <w:rsid w:val="00F40884"/>
    <w:rsid w:val="00F724FD"/>
    <w:rsid w:val="00F74D32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15AA"/>
  <w15:docId w15:val="{BDDE063D-A6B5-45E8-B013-6B543F7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  <w:spacing w:line="242" w:lineRule="auto"/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AF7025"/>
    <w:rPr>
      <w:sz w:val="16"/>
      <w:szCs w:val="16"/>
    </w:rPr>
  </w:style>
  <w:style w:type="numbering" w:customStyle="1" w:styleId="LFO3">
    <w:name w:val="LFO3"/>
    <w:basedOn w:val="Bezpopisa"/>
    <w:pPr>
      <w:numPr>
        <w:numId w:val="1"/>
      </w:numPr>
    </w:p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Tekstkomentara">
    <w:name w:val="annotation text"/>
    <w:basedOn w:val="Normal"/>
    <w:link w:val="TekstkomentaraChar1"/>
    <w:uiPriority w:val="99"/>
    <w:unhideWhenUsed/>
    <w:rsid w:val="00AF7025"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AF70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AF7025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AF702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AF70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AF702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6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lagur-tunera.hr/w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rdje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8F1C9-1C1C-4EA3-B62D-498922AAD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D25B0-D7DA-499A-ADAD-DD25A68C6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06BB0-7995-44F8-81EB-C77E12C53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18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lagur tunera</cp:lastModifiedBy>
  <cp:revision>7</cp:revision>
  <cp:lastPrinted>2017-09-11T09:34:00Z</cp:lastPrinted>
  <dcterms:created xsi:type="dcterms:W3CDTF">2019-07-22T07:14:00Z</dcterms:created>
  <dcterms:modified xsi:type="dcterms:W3CDTF">2019-11-04T09:09:00Z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